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滁州市财政局（国资委）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开展“一规划两方案”贯彻落实情况中期评估报告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640" w:lineRule="exact"/>
        <w:ind w:lef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444444"/>
          <w:sz w:val="32"/>
          <w:szCs w:val="32"/>
        </w:rPr>
        <w:t>202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年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以来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，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市财政局（国资委）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在市委、市政府正确领导下和省财政厅的指导下，深入学习贯彻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党的十九大、二十大精神和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习近平新时代中国特色社会主义思想，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全面落实中央全面依法治国工作会议精神，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紧紧围绕经济社会中心工作和重点工作，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致力提升财政工作法治化、规范化和科学化水平，以“一规划两方案”为指导，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全面推进财政法治建设，为全市经济社会持续健康发展提供了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强有力的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财政保障。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现将中期评估贯彻落实情况报告如下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6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44444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444444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444444"/>
          <w:sz w:val="32"/>
          <w:szCs w:val="32"/>
          <w:lang w:val="en-US" w:eastAsia="zh-CN"/>
        </w:rPr>
        <w:t>健全组织，规范制度，领导推进扎实有力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。我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局党组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将财政法治工作放在重要位置，始终将财政法治工作与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财政收支、预算管理、绩效管理等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中心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工作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同部署、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同推进。局主要负责人坚持履行法治建设第一责任人职责，并将财政法治建设列入领导班子年终述职重要内容。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结合财政特色，</w:t>
      </w:r>
      <w:r>
        <w:rPr>
          <w:rFonts w:hint="eastAsia" w:ascii="仿宋" w:hAnsi="仿宋" w:eastAsia="仿宋" w:cs="仿宋"/>
          <w:b/>
          <w:bCs/>
          <w:color w:val="444444"/>
          <w:sz w:val="32"/>
          <w:szCs w:val="32"/>
          <w:lang w:val="en-US" w:eastAsia="zh-CN"/>
        </w:rPr>
        <w:t>制定</w:t>
      </w:r>
      <w:r>
        <w:rPr>
          <w:rFonts w:hint="eastAsia" w:ascii="仿宋" w:hAnsi="仿宋" w:eastAsia="仿宋" w:cs="仿宋"/>
          <w:b/>
          <w:bCs/>
          <w:color w:val="444444"/>
          <w:kern w:val="0"/>
          <w:sz w:val="32"/>
          <w:szCs w:val="32"/>
          <w:lang w:val="en-US" w:eastAsia="zh-CN" w:bidi="ar"/>
        </w:rPr>
        <w:t>出台了《滁州市财政局法治财政建设工作方案》和《滁州市财政法治宣传教育八五规划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lang w:val="en-US" w:eastAsia="zh-CN" w:bidi="ar"/>
        </w:rPr>
        <w:t>》，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依据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《法治中国建设规划（2020-2025年）》</w:t>
      </w:r>
      <w:r>
        <w:rPr>
          <w:rFonts w:hint="eastAsia" w:ascii="仿宋" w:hAnsi="仿宋" w:eastAsia="仿宋" w:cs="仿宋"/>
          <w:color w:val="444444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《法治政府建设实施纲要（2020-2025年）》</w:t>
      </w:r>
      <w:r>
        <w:rPr>
          <w:rFonts w:hint="eastAsia" w:ascii="仿宋" w:hAnsi="仿宋" w:eastAsia="仿宋" w:cs="仿宋"/>
          <w:color w:val="444444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《法治社会实施纲要（2020-2025年）》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和财政局各科室职能分工，进一步细化责任，分解任务，贯彻落实。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444444"/>
          <w:sz w:val="32"/>
          <w:szCs w:val="32"/>
        </w:rPr>
        <w:t>二、</w:t>
      </w:r>
      <w:r>
        <w:rPr>
          <w:rFonts w:hint="eastAsia" w:ascii="黑体" w:hAnsi="黑体" w:eastAsia="黑体" w:cs="黑体"/>
          <w:color w:val="444444"/>
          <w:sz w:val="32"/>
          <w:szCs w:val="32"/>
          <w:lang w:val="en-US" w:eastAsia="zh-CN"/>
        </w:rPr>
        <w:t>细化分工，明确举措，完成任务井然有序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。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我局紧紧依据《法治财政建设工作方案》和《财政法治宣传教育第八个五年规划》，制定落实举措，紧抓落实。工作方案共详细明确四大类十项建设内容，方案内容实现局内各职能科室全覆盖，将法治财政建设的内容贯穿于工作全过程。截止目前，年度计划均按时完成。年中各项计划按序时进度正在推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444444"/>
          <w:sz w:val="32"/>
          <w:szCs w:val="32"/>
        </w:rPr>
      </w:pPr>
      <w:r>
        <w:rPr>
          <w:rFonts w:hint="eastAsia" w:ascii="黑体" w:hAnsi="黑体" w:eastAsia="黑体" w:cs="黑体"/>
          <w:color w:val="444444"/>
          <w:sz w:val="32"/>
          <w:szCs w:val="32"/>
          <w:lang w:val="en-US" w:eastAsia="zh-CN"/>
        </w:rPr>
        <w:t>三、有序推进，依法行政，法治财政持续提升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。</w:t>
      </w:r>
      <w:r>
        <w:rPr>
          <w:rFonts w:hint="eastAsia" w:ascii="楷体" w:hAnsi="楷体" w:eastAsia="楷体" w:cs="楷体"/>
          <w:b/>
          <w:bCs/>
          <w:color w:val="444444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加强领导干部学法用法，紧抓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局理论中心组学法工作，做好“关键少数人”的学习宣传</w:t>
      </w:r>
      <w:r>
        <w:rPr>
          <w:rFonts w:hint="eastAsia" w:ascii="仿宋" w:hAnsi="仿宋" w:eastAsia="仿宋" w:cs="仿宋"/>
          <w:color w:val="444444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局理论学习中心组共开展各类学习9期，2022年开展各类学习8期。</w:t>
      </w:r>
      <w:r>
        <w:rPr>
          <w:rFonts w:hint="eastAsia" w:ascii="楷体" w:hAnsi="楷体" w:eastAsia="楷体" w:cs="楷体"/>
          <w:b/>
          <w:bCs/>
          <w:color w:val="444444"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深入学习贯彻习近平法治思想</w:t>
      </w:r>
      <w:r>
        <w:rPr>
          <w:rFonts w:hint="eastAsia" w:ascii="仿宋" w:hAnsi="仿宋" w:eastAsia="仿宋" w:cs="仿宋"/>
          <w:color w:val="444444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我局全面实施财政系统“八五”普法规划，分年度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制定学法计划和普法责任清单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2021年以来共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举办法治专题讲座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习近平法治思想、宪法与民法典学习宣传力度，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组织并进行了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国家机关工作人员宪法宣誓制度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组织财政干部参加行政执法人员资格考试与岗位培训，推动财政干部严格规范公正文明执法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进行的财政专门法律知识考试和通用法律知识考试，我局共有27人通过考试。</w:t>
      </w:r>
      <w:r>
        <w:rPr>
          <w:rFonts w:hint="eastAsia" w:ascii="楷体" w:hAnsi="楷体" w:eastAsia="楷体" w:cs="楷体"/>
          <w:b/>
          <w:bCs/>
          <w:color w:val="444444"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扎实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开展合法性审查工作</w:t>
      </w:r>
      <w:r>
        <w:rPr>
          <w:rFonts w:hint="eastAsia" w:ascii="仿宋" w:hAnsi="仿宋" w:eastAsia="仿宋" w:cs="仿宋"/>
          <w:color w:val="444444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已完成规范性文件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11件、合同2件的合法性审查工作，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202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年已完成规范性文件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件、合同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件的合法性审查工作，并做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好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及时报送备案，规范性文件备案率为100%，规范性文件没有被备案监督机关责令整改、变更、撤销、确认违法或者无效的情形。</w:t>
      </w:r>
      <w:r>
        <w:rPr>
          <w:rFonts w:hint="eastAsia" w:ascii="楷体" w:hAnsi="楷体" w:eastAsia="楷体" w:cs="楷体"/>
          <w:b/>
          <w:bCs/>
          <w:color w:val="444444"/>
          <w:sz w:val="32"/>
          <w:szCs w:val="32"/>
          <w:lang w:val="en-US" w:eastAsia="zh-CN"/>
        </w:rPr>
        <w:t>四是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规范处置涉法案件，有效化解纠纷。我局通过政府采购方式聘请执业律师为法律顾问，逐步加大法律顾问在重大行政决策研究、重要涉法事务处理、重大执法活动分析研判等方面的作用。2021年，没有行政复议和行政诉讼案件发生。2022年，收到2件行政诉讼和1件行政复议，我们协同法律顾问，对案件进行依法依规办理，并请行政机关负责人进行出庭，出庭率为100%。同时，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作出具体行政行为的科室和人员参与庭审旁听，适时开展了规范化教育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  <w:r>
        <w:rPr>
          <w:rFonts w:hint="eastAsia" w:ascii="楷体" w:hAnsi="楷体" w:eastAsia="楷体" w:cs="楷体"/>
          <w:b/>
          <w:bCs/>
          <w:color w:val="444444"/>
          <w:sz w:val="32"/>
          <w:szCs w:val="32"/>
        </w:rPr>
        <w:t>五是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落实普法责任制。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紧扣《滁州市财政法治宣传教育八五规划》，逐年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明确年度重点普法目录，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公布了2021年、2022年、2023年《财政权责清单》，分年度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制定《财政系统普法责任清单》，明确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财政重点普法的党内法规和法律法规规章，提出财政普法工作阶段性目标任务和要求，落实普法责任主体，推动法律法规普法工作落实。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黑体" w:hAnsi="黑体" w:eastAsia="黑体" w:cs="黑体"/>
          <w:color w:val="44444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444444"/>
          <w:sz w:val="32"/>
          <w:szCs w:val="32"/>
          <w:lang w:val="en-US" w:eastAsia="zh-CN"/>
        </w:rPr>
        <w:t>四、存在问题及下步打算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44444"/>
          <w:sz w:val="32"/>
          <w:szCs w:val="32"/>
        </w:rPr>
        <w:t>一是普法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宣传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工作开展方法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还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不够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新颖</w:t>
      </w:r>
      <w:r>
        <w:rPr>
          <w:rFonts w:hint="eastAsia" w:ascii="仿宋" w:hAnsi="仿宋" w:eastAsia="仿宋" w:cs="仿宋"/>
          <w:color w:val="44444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还尚未形成财政特色的普法宣传体系，普法宣传效果不够突出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。二是普法工作开展不够深入</w:t>
      </w:r>
      <w:r>
        <w:rPr>
          <w:rFonts w:hint="eastAsia" w:ascii="仿宋" w:hAnsi="仿宋" w:eastAsia="仿宋" w:cs="仿宋"/>
          <w:color w:val="44444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与深入一线、深入企业开展工作还存有一定差距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。三是对县市区财政部门的深度调研、了解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掌握第一手的情况还不够及时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下一步我局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财政法治工作将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持续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完善理论学习中心组集体学习制度，加强法治理念和知识培训，促进领导干部树立社会主义法治理念，提高依法管理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财政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能力。围绕基本建成法治政府目标，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积极发挥好法治宣传阵地作用，进一步提高法治宣传的针对性和实效性，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全面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落实《法治财政建设工作方案》和《八五普法规划》工作任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务，加快构建现代化财政制度，为全面建设美好滁州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和营造良好的法治化营商环境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提供</w:t>
      </w:r>
      <w:r>
        <w:rPr>
          <w:rFonts w:hint="eastAsia" w:ascii="仿宋" w:hAnsi="仿宋" w:eastAsia="仿宋" w:cs="仿宋"/>
          <w:color w:val="444444"/>
          <w:sz w:val="32"/>
          <w:szCs w:val="32"/>
          <w:lang w:val="en-US" w:eastAsia="zh-CN"/>
        </w:rPr>
        <w:t>强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有力的财政保障。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444444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Nzk3YTExNTM4Njg0ODdlMTI1NjhjMDAxYTI0OTQifQ=="/>
  </w:docVars>
  <w:rsids>
    <w:rsidRoot w:val="07504590"/>
    <w:rsid w:val="01036A60"/>
    <w:rsid w:val="045A5F09"/>
    <w:rsid w:val="07504590"/>
    <w:rsid w:val="15AA1C40"/>
    <w:rsid w:val="2542189A"/>
    <w:rsid w:val="27BF3B42"/>
    <w:rsid w:val="2838132E"/>
    <w:rsid w:val="2F4A27AF"/>
    <w:rsid w:val="38B44364"/>
    <w:rsid w:val="3D304850"/>
    <w:rsid w:val="3E42516E"/>
    <w:rsid w:val="434E7483"/>
    <w:rsid w:val="45D67D64"/>
    <w:rsid w:val="46FA2178"/>
    <w:rsid w:val="4741367D"/>
    <w:rsid w:val="4F36618E"/>
    <w:rsid w:val="597C4863"/>
    <w:rsid w:val="5BCE45B9"/>
    <w:rsid w:val="5D0C270B"/>
    <w:rsid w:val="659903CA"/>
    <w:rsid w:val="6A723552"/>
    <w:rsid w:val="6D3233E3"/>
    <w:rsid w:val="7B14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27"/>
      <w:szCs w:val="27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2023-07-04T01:50:00Z</dcterms:created>
  <dc:creator>雪夜长歌</dc:creator>
  <cp:lastModifiedBy>雪夜长歌</cp:lastModifiedBy>
  <dcterms:modified xsi:type="dcterms:W3CDTF">2023-09-25T01:53:28Z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91D8614B8B544F75B8A1C151A60A954C_13</vt:lpwstr>
  </property>
</Properties>
</file>