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80" w:lineRule="exact"/>
        <w:ind w:left="0" w:right="0"/>
        <w:jc w:val="center"/>
      </w:pPr>
      <w:r>
        <w:rPr>
          <w:rFonts w:hint="eastAsia" w:ascii="宋体" w:hAnsi="宋体" w:eastAsia="宋体" w:cs="宋体"/>
          <w:b/>
          <w:kern w:val="2"/>
          <w:sz w:val="44"/>
          <w:szCs w:val="44"/>
          <w:lang w:val="en-US" w:eastAsia="zh-CN" w:bidi="ar"/>
        </w:rPr>
        <w:t xml:space="preserve"> </w:t>
      </w:r>
    </w:p>
    <w:p>
      <w:pPr>
        <w:keepNext w:val="0"/>
        <w:keepLines w:val="0"/>
        <w:widowControl/>
        <w:suppressLineNumbers w:val="0"/>
        <w:spacing w:before="0" w:beforeAutospacing="1" w:after="0" w:afterAutospacing="1" w:line="480" w:lineRule="exact"/>
        <w:ind w:left="0" w:right="0"/>
        <w:jc w:val="center"/>
      </w:pPr>
      <w:r>
        <w:rPr>
          <w:rFonts w:hint="eastAsia" w:ascii="宋体" w:hAnsi="宋体" w:eastAsia="宋体" w:cs="宋体"/>
          <w:b/>
          <w:kern w:val="2"/>
          <w:sz w:val="44"/>
          <w:szCs w:val="44"/>
          <w:lang w:val="en-US" w:eastAsia="zh-CN" w:bidi="ar"/>
        </w:rPr>
        <w:t>滁州市财政局 滁州市林业局关于印发</w:t>
      </w:r>
    </w:p>
    <w:p>
      <w:pPr>
        <w:keepNext w:val="0"/>
        <w:keepLines w:val="0"/>
        <w:widowControl/>
        <w:suppressLineNumbers w:val="0"/>
        <w:spacing w:before="0" w:beforeAutospacing="1" w:after="0" w:afterAutospacing="1" w:line="480" w:lineRule="exact"/>
        <w:ind w:left="0" w:right="0"/>
        <w:jc w:val="center"/>
      </w:pPr>
      <w:r>
        <w:rPr>
          <w:rFonts w:hint="eastAsia" w:ascii="宋体" w:hAnsi="宋体" w:eastAsia="宋体" w:cs="宋体"/>
          <w:b/>
          <w:kern w:val="2"/>
          <w:sz w:val="44"/>
          <w:szCs w:val="44"/>
          <w:lang w:val="en-US" w:eastAsia="zh-CN" w:bidi="ar"/>
        </w:rPr>
        <w:t>滁州市林业发展专项资金</w:t>
      </w:r>
    </w:p>
    <w:p>
      <w:pPr>
        <w:keepNext w:val="0"/>
        <w:keepLines w:val="0"/>
        <w:widowControl/>
        <w:suppressLineNumbers w:val="0"/>
        <w:spacing w:before="0" w:beforeAutospacing="1" w:after="0" w:afterAutospacing="1" w:line="480" w:lineRule="exact"/>
        <w:ind w:left="0" w:right="0"/>
        <w:jc w:val="center"/>
      </w:pPr>
      <w:r>
        <w:rPr>
          <w:rFonts w:hint="eastAsia" w:ascii="宋体" w:hAnsi="宋体" w:eastAsia="宋体" w:cs="宋体"/>
          <w:b/>
          <w:kern w:val="2"/>
          <w:sz w:val="44"/>
          <w:szCs w:val="44"/>
          <w:lang w:val="en-US" w:eastAsia="zh-CN" w:bidi="ar"/>
        </w:rPr>
        <w:t>管理办法的通知</w:t>
      </w:r>
    </w:p>
    <w:p>
      <w:pPr>
        <w:keepNext w:val="0"/>
        <w:keepLines w:val="0"/>
        <w:widowControl/>
        <w:suppressLineNumbers w:val="0"/>
        <w:spacing w:before="0" w:beforeAutospacing="1" w:after="0" w:afterAutospacing="1" w:line="480" w:lineRule="exact"/>
        <w:ind w:left="0" w:right="0"/>
        <w:jc w:val="center"/>
      </w:pPr>
      <w:r>
        <w:rPr>
          <w:rFonts w:ascii="仿宋_GB2312" w:hAnsi="宋体" w:eastAsia="仿宋_GB2312" w:cs="仿宋_GB2312"/>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eastAsia" w:ascii="仿宋_GB2312" w:hAnsi="宋体" w:eastAsia="仿宋_GB2312" w:cs="仿宋_GB2312"/>
          <w:kern w:val="2"/>
          <w:sz w:val="32"/>
          <w:szCs w:val="32"/>
          <w:lang w:val="en-US" w:eastAsia="zh-CN" w:bidi="ar"/>
        </w:rPr>
        <w:t>各县（市、区）财政局、林业局：</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为进一步规范市级林业发展专项资金管理，市财政局会同市林业局制定了《滁州市林业发展专项资金管理办法》，现印发给你们，请遵照执行。</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960" w:firstLineChars="300"/>
        <w:jc w:val="left"/>
      </w:pPr>
      <w:r>
        <w:rPr>
          <w:rFonts w:hint="eastAsia" w:ascii="仿宋_GB2312" w:hAnsi="仿宋" w:eastAsia="仿宋_GB2312" w:cs="仿宋_GB2312"/>
          <w:kern w:val="2"/>
          <w:sz w:val="32"/>
          <w:szCs w:val="32"/>
          <w:lang w:val="en-US" w:eastAsia="zh-CN" w:bidi="ar"/>
        </w:rPr>
        <w:t>滁州市财政局               滁州市林业局</w:t>
      </w:r>
    </w:p>
    <w:p>
      <w:pPr>
        <w:keepNext w:val="0"/>
        <w:keepLines w:val="0"/>
        <w:widowControl/>
        <w:suppressLineNumbers w:val="0"/>
        <w:spacing w:before="0" w:beforeAutospacing="1" w:after="0" w:afterAutospacing="1" w:line="560" w:lineRule="exact"/>
        <w:ind w:left="0" w:right="0" w:firstLine="4960" w:firstLineChars="1550"/>
        <w:jc w:val="left"/>
      </w:pPr>
      <w:r>
        <w:rPr>
          <w:rFonts w:hint="eastAsia" w:ascii="仿宋_GB2312" w:hAnsi="仿宋" w:eastAsia="仿宋_GB2312" w:cs="仿宋_GB2312"/>
          <w:kern w:val="2"/>
          <w:sz w:val="32"/>
          <w:szCs w:val="32"/>
          <w:lang w:val="en-US" w:eastAsia="zh-CN" w:bidi="ar"/>
        </w:rPr>
        <w:t>2020年5月25日</w:t>
      </w:r>
    </w:p>
    <w:p>
      <w:pPr>
        <w:keepNext w:val="0"/>
        <w:keepLines w:val="0"/>
        <w:widowControl/>
        <w:suppressLineNumbers w:val="0"/>
        <w:spacing w:before="0" w:beforeAutospacing="1" w:after="0" w:afterAutospacing="1" w:line="560" w:lineRule="exact"/>
        <w:ind w:left="0" w:right="0"/>
        <w:jc w:val="center"/>
      </w:pPr>
      <w:r>
        <w:rPr>
          <w:rFonts w:hint="eastAsia" w:ascii="宋体" w:hAnsi="宋体" w:eastAsia="宋体" w:cs="宋体"/>
          <w:b/>
          <w:kern w:val="2"/>
          <w:sz w:val="44"/>
          <w:szCs w:val="44"/>
          <w:lang w:val="en-US" w:eastAsia="zh-CN" w:bidi="ar"/>
        </w:rPr>
        <w:t xml:space="preserve"> </w:t>
      </w:r>
    </w:p>
    <w:p>
      <w:pPr>
        <w:keepNext w:val="0"/>
        <w:keepLines w:val="0"/>
        <w:widowControl/>
        <w:suppressLineNumbers w:val="0"/>
        <w:spacing w:before="0" w:beforeAutospacing="1" w:after="0" w:afterAutospacing="1" w:line="560" w:lineRule="exact"/>
        <w:ind w:left="0" w:right="0"/>
        <w:jc w:val="center"/>
      </w:pPr>
      <w:r>
        <w:rPr>
          <w:rFonts w:hint="eastAsia" w:ascii="宋体" w:hAnsi="宋体" w:eastAsia="宋体" w:cs="宋体"/>
          <w:b/>
          <w:kern w:val="2"/>
          <w:sz w:val="44"/>
          <w:szCs w:val="44"/>
        </w:rPr>
        <w:br w:type="page"/>
      </w:r>
      <w:r>
        <w:rPr>
          <w:rFonts w:hint="eastAsia" w:ascii="宋体" w:hAnsi="宋体" w:eastAsia="宋体" w:cs="宋体"/>
          <w:b/>
          <w:kern w:val="2"/>
          <w:sz w:val="44"/>
          <w:szCs w:val="44"/>
          <w:lang w:val="en-US" w:eastAsia="zh-CN" w:bidi="ar"/>
        </w:rPr>
        <w:t xml:space="preserve">  滁州市林业发展专项资金管理办法</w:t>
      </w:r>
    </w:p>
    <w:p>
      <w:pPr>
        <w:keepNext w:val="0"/>
        <w:keepLines w:val="0"/>
        <w:widowControl/>
        <w:suppressLineNumbers w:val="0"/>
        <w:spacing w:before="0" w:beforeAutospacing="1" w:after="0" w:afterAutospacing="1" w:line="560" w:lineRule="exact"/>
        <w:ind w:left="0" w:right="0"/>
        <w:jc w:val="center"/>
      </w:pPr>
      <w:r>
        <w:rPr>
          <w:rFonts w:hint="eastAsia" w:ascii="仿宋_GB2312" w:hAnsi="Arial" w:eastAsia="仿宋_GB2312" w:cs="Arial"/>
          <w:b/>
          <w:kern w:val="0"/>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30" w:firstLineChars="196"/>
        <w:jc w:val="left"/>
      </w:pPr>
      <w:r>
        <w:rPr>
          <w:rFonts w:ascii="楷体_GB2312" w:eastAsia="楷体_GB2312" w:cs="楷体_GB2312" w:hAnsiTheme="minorHAnsi"/>
          <w:b/>
          <w:kern w:val="2"/>
          <w:sz w:val="32"/>
          <w:szCs w:val="32"/>
          <w:lang w:val="en-US" w:eastAsia="zh-CN" w:bidi="ar"/>
        </w:rPr>
        <w:t>第一条</w:t>
      </w:r>
      <w:r>
        <w:rPr>
          <w:rFonts w:hint="eastAsia" w:ascii="仿宋_GB2312" w:eastAsia="仿宋_GB2312" w:cs="仿宋_GB2312" w:hAnsiTheme="minorHAnsi"/>
          <w:b/>
          <w:kern w:val="2"/>
          <w:sz w:val="32"/>
          <w:szCs w:val="32"/>
          <w:lang w:val="en-US" w:eastAsia="zh-CN" w:bidi="ar"/>
        </w:rPr>
        <w:t xml:space="preserve">  </w:t>
      </w:r>
      <w:r>
        <w:rPr>
          <w:rFonts w:hint="eastAsia" w:ascii="仿宋_GB2312" w:hAnsi="仿宋" w:eastAsia="仿宋_GB2312" w:cs="仿宋_GB2312"/>
          <w:kern w:val="0"/>
          <w:sz w:val="32"/>
          <w:szCs w:val="32"/>
          <w:lang w:val="en-US" w:eastAsia="zh-CN" w:bidi="ar"/>
        </w:rPr>
        <w:t>为进一步加强市级林业发展专项资金管理，提高资金使用效益，促进林业改革发展</w:t>
      </w:r>
      <w:r>
        <w:rPr>
          <w:rFonts w:hint="eastAsia" w:ascii="仿宋_GB2312" w:hAnsi="仿宋" w:eastAsia="仿宋_GB2312" w:cs="Arial"/>
          <w:kern w:val="0"/>
          <w:sz w:val="32"/>
          <w:szCs w:val="32"/>
          <w:lang w:val="en-US" w:eastAsia="zh-CN" w:bidi="ar"/>
        </w:rPr>
        <w:t>,</w:t>
      </w:r>
      <w:r>
        <w:rPr>
          <w:rFonts w:hint="eastAsia" w:ascii="仿宋_GB2312" w:hAnsi="仿宋" w:eastAsia="仿宋_GB2312" w:cs="仿宋_GB2312"/>
          <w:kern w:val="2"/>
          <w:sz w:val="32"/>
          <w:szCs w:val="32"/>
          <w:lang w:val="en-US" w:eastAsia="zh-CN" w:bidi="ar"/>
        </w:rPr>
        <w:t xml:space="preserve"> 根据《中华人民共和国预算法》《滁州市市级财政专项资金管理办法》（滁政办〔2016〕39号）等有关规定，制定本办法。</w:t>
      </w:r>
    </w:p>
    <w:p>
      <w:pPr>
        <w:keepNext w:val="0"/>
        <w:keepLines w:val="0"/>
        <w:widowControl/>
        <w:suppressLineNumbers w:val="0"/>
        <w:spacing w:before="0" w:beforeAutospacing="1" w:after="0" w:afterAutospacing="1" w:line="560" w:lineRule="exact"/>
        <w:ind w:left="0" w:right="0" w:firstLine="630" w:firstLineChars="196"/>
        <w:jc w:val="left"/>
      </w:pPr>
      <w:r>
        <w:rPr>
          <w:rFonts w:hint="default" w:ascii="楷体_GB2312" w:eastAsia="楷体_GB2312" w:cs="楷体_GB2312" w:hAnsiTheme="minorHAnsi"/>
          <w:b/>
          <w:kern w:val="2"/>
          <w:sz w:val="32"/>
          <w:szCs w:val="32"/>
          <w:lang w:val="en-US" w:eastAsia="zh-CN" w:bidi="ar"/>
        </w:rPr>
        <w:t>第二条</w:t>
      </w:r>
      <w:r>
        <w:rPr>
          <w:rFonts w:hint="eastAsia" w:ascii="仿宋_GB2312" w:eastAsia="仿宋_GB2312" w:cs="仿宋_GB2312" w:hAnsiTheme="minorHAnsi"/>
          <w:b/>
          <w:kern w:val="2"/>
          <w:sz w:val="32"/>
          <w:szCs w:val="32"/>
          <w:shd w:val="clear" w:fill="FFFFFF"/>
          <w:lang w:val="en-US" w:eastAsia="zh-CN" w:bidi="ar"/>
        </w:rPr>
        <w:t xml:space="preserve">  </w:t>
      </w:r>
      <w:r>
        <w:rPr>
          <w:rFonts w:hint="eastAsia" w:ascii="仿宋_GB2312" w:eastAsia="仿宋_GB2312" w:cs="仿宋_GB2312" w:hAnsiTheme="minorHAnsi"/>
          <w:kern w:val="2"/>
          <w:sz w:val="32"/>
          <w:szCs w:val="32"/>
          <w:shd w:val="clear" w:fill="FFFFFF"/>
          <w:lang w:val="en-US" w:eastAsia="zh-CN" w:bidi="ar"/>
        </w:rPr>
        <w:t>本办法所称</w:t>
      </w:r>
      <w:r>
        <w:rPr>
          <w:rFonts w:hint="eastAsia" w:ascii="仿宋_GB2312" w:hAnsi="仿宋" w:eastAsia="仿宋_GB2312" w:cs="仿宋_GB2312"/>
          <w:kern w:val="2"/>
          <w:sz w:val="32"/>
          <w:szCs w:val="32"/>
          <w:lang w:val="en-US" w:eastAsia="zh-CN" w:bidi="ar"/>
        </w:rPr>
        <w:t>林业发展专项资金</w:t>
      </w:r>
      <w:r>
        <w:rPr>
          <w:rFonts w:hint="eastAsia" w:ascii="仿宋_GB2312" w:eastAsia="仿宋_GB2312" w:cs="仿宋_GB2312" w:hAnsiTheme="minorHAnsi"/>
          <w:kern w:val="2"/>
          <w:sz w:val="32"/>
          <w:szCs w:val="32"/>
          <w:lang w:val="en-US" w:eastAsia="zh-CN" w:bidi="ar"/>
        </w:rPr>
        <w:t>（以下简称“专项资金”），</w:t>
      </w:r>
      <w:r>
        <w:rPr>
          <w:rFonts w:hint="eastAsia" w:ascii="仿宋_GB2312" w:hAnsi="仿宋" w:eastAsia="仿宋_GB2312" w:cs="仿宋_GB2312"/>
          <w:kern w:val="2"/>
          <w:sz w:val="32"/>
          <w:szCs w:val="32"/>
          <w:lang w:val="en-US" w:eastAsia="zh-CN" w:bidi="ar"/>
        </w:rPr>
        <w:t>是指市级财政预算安排用于支持省级森林城镇（村庄）创建及其他林业项目等支出方向的专项资金</w:t>
      </w:r>
      <w:r>
        <w:rPr>
          <w:rFonts w:hint="eastAsia" w:ascii="仿宋_GB2312" w:eastAsia="仿宋_GB2312" w:cs="仿宋_GB2312" w:hAnsiTheme="minorHAnsi"/>
          <w:kern w:val="2"/>
          <w:sz w:val="32"/>
          <w:szCs w:val="32"/>
          <w:lang w:val="en-US" w:eastAsia="zh-CN" w:bidi="ar"/>
        </w:rPr>
        <w:t>。</w:t>
      </w:r>
    </w:p>
    <w:p>
      <w:pPr>
        <w:pStyle w:val="2"/>
        <w:keepNext w:val="0"/>
        <w:keepLines w:val="0"/>
        <w:widowControl/>
        <w:suppressLineNumbers w:val="0"/>
        <w:spacing w:before="0" w:beforeAutospacing="1" w:after="0" w:afterAutospacing="1" w:line="560" w:lineRule="exact"/>
        <w:ind w:left="0" w:right="0" w:firstLine="643" w:firstLineChars="200"/>
      </w:pPr>
      <w:r>
        <w:rPr>
          <w:rFonts w:hint="default" w:ascii="楷体_GB2312" w:eastAsia="楷体_GB2312" w:cs="楷体_GB2312"/>
          <w:b/>
          <w:kern w:val="2"/>
          <w:sz w:val="32"/>
          <w:szCs w:val="32"/>
        </w:rPr>
        <w:t>第三条</w:t>
      </w:r>
      <w:r>
        <w:rPr>
          <w:rFonts w:hint="eastAsia" w:ascii="仿宋_GB2312" w:eastAsia="仿宋_GB2312" w:cs="仿宋_GB2312"/>
          <w:b/>
          <w:kern w:val="0"/>
          <w:sz w:val="32"/>
          <w:szCs w:val="32"/>
        </w:rPr>
        <w:t xml:space="preserve"> </w:t>
      </w:r>
      <w:r>
        <w:rPr>
          <w:rFonts w:hint="eastAsia" w:ascii="仿宋_GB2312" w:eastAsia="仿宋_GB2312" w:cs="仿宋_GB2312"/>
          <w:kern w:val="0"/>
          <w:sz w:val="32"/>
          <w:szCs w:val="32"/>
        </w:rPr>
        <w:t xml:space="preserve"> 专项资金管理由市财政局、市林业局共同负责。市财政局主要负责专项资金的筹集、审核拨付，</w:t>
      </w:r>
      <w:r>
        <w:rPr>
          <w:rFonts w:hint="eastAsia" w:ascii="仿宋_GB2312" w:hAnsi="仿宋" w:eastAsia="仿宋_GB2312" w:cs="仿宋_GB2312"/>
          <w:kern w:val="0"/>
          <w:sz w:val="32"/>
          <w:szCs w:val="32"/>
        </w:rPr>
        <w:t>组织开展预算绩效管理，指导县（市、区）加强资金管理等相关工作；</w:t>
      </w:r>
      <w:r>
        <w:rPr>
          <w:rFonts w:hint="eastAsia" w:ascii="仿宋_GB2312" w:eastAsia="仿宋_GB2312" w:cs="仿宋_GB2312"/>
          <w:kern w:val="2"/>
          <w:sz w:val="32"/>
          <w:szCs w:val="32"/>
        </w:rPr>
        <w:t>市林业局主要负责专项资金的项目审查和监管，提出资金分配建议方案，做好预算绩效管理具体工作等。</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kern w:val="2"/>
          <w:sz w:val="32"/>
          <w:szCs w:val="32"/>
          <w:lang w:val="en-US" w:eastAsia="zh-CN" w:bidi="ar"/>
        </w:rPr>
        <w:t>第四条</w:t>
      </w:r>
      <w:r>
        <w:rPr>
          <w:rFonts w:hint="eastAsia" w:ascii="仿宋_GB2312" w:eastAsia="仿宋_GB2312" w:cs="仿宋_GB2312" w:hAnsiTheme="minorHAnsi"/>
          <w:kern w:val="2"/>
          <w:sz w:val="32"/>
          <w:szCs w:val="32"/>
          <w:lang w:val="en-US" w:eastAsia="zh-CN" w:bidi="ar"/>
        </w:rPr>
        <w:t xml:space="preserve"> 专项资金用途：</w:t>
      </w:r>
    </w:p>
    <w:p>
      <w:pPr>
        <w:keepNext w:val="0"/>
        <w:keepLines w:val="0"/>
        <w:widowControl/>
        <w:suppressLineNumbers w:val="0"/>
        <w:spacing w:before="0" w:beforeAutospacing="1" w:after="0" w:afterAutospacing="1" w:line="560" w:lineRule="exact"/>
        <w:ind w:left="0" w:right="0" w:firstLine="627" w:firstLineChars="196"/>
        <w:jc w:val="left"/>
      </w:pPr>
      <w:r>
        <w:rPr>
          <w:rFonts w:hint="eastAsia" w:ascii="仿宋_GB2312" w:hAnsi="仿宋" w:eastAsia="仿宋_GB2312" w:cs="仿宋_GB2312"/>
          <w:kern w:val="2"/>
          <w:sz w:val="32"/>
          <w:szCs w:val="32"/>
          <w:lang w:val="en-US" w:eastAsia="zh-CN" w:bidi="ar"/>
        </w:rPr>
        <w:t>（一）省级森林城镇（村庄）创建</w:t>
      </w:r>
      <w:r>
        <w:rPr>
          <w:rFonts w:hint="eastAsia" w:ascii="仿宋_GB2312" w:eastAsia="仿宋_GB2312" w:cs="仿宋_GB2312" w:hAnsiTheme="minorHAnsi"/>
          <w:kern w:val="2"/>
          <w:sz w:val="32"/>
          <w:szCs w:val="32"/>
          <w:lang w:val="en-US" w:eastAsia="zh-CN" w:bidi="ar"/>
        </w:rPr>
        <w:t>专项资金用于对全市成功创建的省级森林城镇、省级森林村庄进行奖补；</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（二）</w:t>
      </w:r>
      <w:r>
        <w:rPr>
          <w:rFonts w:hint="eastAsia" w:ascii="仿宋_GB2312" w:eastAsia="仿宋_GB2312" w:cs="仿宋_GB2312" w:hAnsiTheme="minorHAnsi"/>
          <w:kern w:val="2"/>
          <w:sz w:val="32"/>
          <w:szCs w:val="32"/>
          <w:lang w:val="en-US" w:eastAsia="zh-CN" w:bidi="ar"/>
        </w:rPr>
        <w:t>其他林业项目支出是从其他政府非税收入森林植被恢复费中安排的用于林业主管部门组织的植树造林、恢复森林植被的专项资金，包括调查规划设计、整地、造林、抚育、林权登记发证、森林资源管理和保护、森林防火和病虫害防治、森林植被恢复费征收管理等支出。</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kern w:val="2"/>
          <w:sz w:val="32"/>
          <w:szCs w:val="32"/>
          <w:lang w:val="en-US" w:eastAsia="zh-CN" w:bidi="ar"/>
        </w:rPr>
        <w:t>第五条</w:t>
      </w:r>
      <w:r>
        <w:rPr>
          <w:rFonts w:hint="eastAsia" w:ascii="仿宋_GB2312" w:eastAsia="仿宋_GB2312" w:cs="仿宋_GB2312" w:hAnsiTheme="minorHAnsi"/>
          <w:b/>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省级森林城镇（村庄）创建</w:t>
      </w:r>
      <w:r>
        <w:rPr>
          <w:rFonts w:hint="eastAsia" w:ascii="仿宋_GB2312" w:eastAsia="仿宋_GB2312" w:cs="仿宋_GB2312" w:hAnsiTheme="minorHAnsi"/>
          <w:kern w:val="2"/>
          <w:sz w:val="32"/>
          <w:szCs w:val="32"/>
          <w:lang w:val="en-US" w:eastAsia="zh-CN" w:bidi="ar"/>
        </w:rPr>
        <w:t>专项资金通过项目补助或以奖代补的形式安排。奖补标准为：省级森林城镇不高于20万元/个，省级森林村庄中的非贫困村不高于5万元/个、贫困村不高于10万元/个。</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kern w:val="2"/>
          <w:sz w:val="32"/>
          <w:szCs w:val="32"/>
          <w:lang w:val="en-US" w:eastAsia="zh-CN" w:bidi="ar"/>
        </w:rPr>
        <w:t>第六条</w:t>
      </w:r>
      <w:r>
        <w:rPr>
          <w:rFonts w:hint="eastAsia" w:ascii="仿宋_GB2312" w:eastAsia="仿宋_GB2312" w:cs="仿宋_GB2312" w:hAnsiTheme="minorHAnsi"/>
          <w:b/>
          <w:kern w:val="2"/>
          <w:sz w:val="32"/>
          <w:szCs w:val="32"/>
          <w:lang w:val="en-US" w:eastAsia="zh-CN" w:bidi="ar"/>
        </w:rPr>
        <w:t xml:space="preserve">  </w:t>
      </w:r>
      <w:r>
        <w:rPr>
          <w:rFonts w:hint="eastAsia" w:ascii="仿宋_GB2312" w:eastAsia="仿宋_GB2312" w:cs="仿宋_GB2312" w:hAnsiTheme="minorHAnsi"/>
          <w:kern w:val="2"/>
          <w:sz w:val="32"/>
          <w:szCs w:val="32"/>
          <w:lang w:val="en-US" w:eastAsia="zh-CN" w:bidi="ar"/>
        </w:rPr>
        <w:t>根据省绿化委员会正式公布的省级森林城镇、森林村庄创建结果，市林业局会同市财政局提出专项资金分配意见，报市政府审批。市财政局根据市政府审批意见，下达拨付资金。</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kern w:val="2"/>
          <w:sz w:val="32"/>
          <w:szCs w:val="32"/>
          <w:lang w:val="en-US" w:eastAsia="zh-CN" w:bidi="ar"/>
        </w:rPr>
        <w:t>第七条</w:t>
      </w:r>
      <w:r>
        <w:rPr>
          <w:rFonts w:hint="eastAsia" w:ascii="仿宋_GB2312" w:hAnsi="宋体" w:eastAsia="仿宋_GB2312" w:cs="仿宋_GB2312"/>
          <w:b/>
          <w:kern w:val="2"/>
          <w:sz w:val="32"/>
          <w:szCs w:val="32"/>
          <w:lang w:val="en-US" w:eastAsia="zh-CN" w:bidi="ar"/>
        </w:rPr>
        <w:t xml:space="preserve">  </w:t>
      </w:r>
      <w:r>
        <w:rPr>
          <w:rFonts w:hint="eastAsia" w:ascii="仿宋_GB2312" w:eastAsia="仿宋_GB2312" w:cs="仿宋_GB2312" w:hAnsiTheme="minorHAnsi"/>
          <w:kern w:val="2"/>
          <w:sz w:val="32"/>
          <w:szCs w:val="32"/>
          <w:lang w:val="en-US" w:eastAsia="zh-CN" w:bidi="ar"/>
        </w:rPr>
        <w:t>其他林业项目支出资金已细化到项目的，由市林业局根据实际需要提出用款申请，市财政局审核后拨付。其他林业项目支出资金未细化到项目需要二次分配的，由市林业局会同市财政局提出资金分配意见，报市政府审批；市财政局根据市政府审批意见，下达拨付资金。</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kern w:val="2"/>
          <w:sz w:val="32"/>
          <w:szCs w:val="32"/>
          <w:lang w:val="en-US" w:eastAsia="zh-CN" w:bidi="ar"/>
        </w:rPr>
        <w:t>第八条</w:t>
      </w:r>
      <w:r>
        <w:rPr>
          <w:rFonts w:hint="eastAsia" w:ascii="仿宋_GB2312" w:eastAsia="仿宋_GB2312" w:cs="仿宋_GB2312" w:hAnsiTheme="minorHAnsi"/>
          <w:b/>
          <w:kern w:val="2"/>
          <w:sz w:val="32"/>
          <w:szCs w:val="32"/>
          <w:lang w:val="en-US" w:eastAsia="zh-CN" w:bidi="ar"/>
        </w:rPr>
        <w:t xml:space="preserve">  </w:t>
      </w:r>
      <w:r>
        <w:rPr>
          <w:rFonts w:hint="eastAsia" w:ascii="仿宋_GB2312" w:eastAsia="仿宋_GB2312" w:cs="仿宋_GB2312" w:hAnsiTheme="minorHAnsi"/>
          <w:kern w:val="2"/>
          <w:sz w:val="32"/>
          <w:szCs w:val="32"/>
          <w:lang w:val="en-US" w:eastAsia="zh-CN" w:bidi="ar"/>
        </w:rPr>
        <w:t>安排专项资金时，应向贫困村和贫困人口倾斜支持，优先安排贫困村项目或较多贫困人口受益的项目。</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kern w:val="2"/>
          <w:sz w:val="32"/>
          <w:szCs w:val="32"/>
          <w:lang w:val="en-US" w:eastAsia="zh-CN" w:bidi="ar"/>
        </w:rPr>
        <w:t>第九条</w:t>
      </w:r>
      <w:r>
        <w:rPr>
          <w:rFonts w:hint="eastAsia" w:ascii="仿宋_GB2312" w:eastAsia="仿宋_GB2312" w:cs="仿宋_GB2312" w:hAnsiTheme="minorHAnsi"/>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专项资金支付按照国库集中支付制度有关规定执行。属于政府采购管理范围的，按照政府采购有关法律法规规定执行。结转结余的资金，按照《滁州市市级财政结转结余资金管理办法》（滁政办〔2014〕35号）等相关规定处理。</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第十条</w:t>
      </w:r>
      <w:r>
        <w:rPr>
          <w:rFonts w:hint="eastAsia" w:ascii="仿宋_GB2312" w:hAnsi="仿宋" w:eastAsia="仿宋_GB2312" w:cs="仿宋_GB2312"/>
          <w:kern w:val="2"/>
          <w:sz w:val="32"/>
          <w:szCs w:val="32"/>
          <w:lang w:val="en-US" w:eastAsia="zh-CN" w:bidi="ar"/>
        </w:rPr>
        <w:t xml:space="preserve">  市、县（市、区）林业部门应加强专项资金绩效管理，建立健全全过程预算绩效管理机制，提高财政资金使用效益。</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kern w:val="2"/>
          <w:sz w:val="32"/>
          <w:szCs w:val="32"/>
          <w:lang w:val="en-US" w:eastAsia="zh-CN" w:bidi="ar"/>
        </w:rPr>
        <w:t>第十一条</w:t>
      </w:r>
      <w:r>
        <w:rPr>
          <w:rFonts w:hint="eastAsia" w:ascii="仿宋_GB2312" w:eastAsia="仿宋_GB2312" w:cs="仿宋_GB2312" w:hAnsiTheme="minorHAnsi"/>
          <w:b/>
          <w:kern w:val="2"/>
          <w:sz w:val="32"/>
          <w:szCs w:val="32"/>
          <w:lang w:val="en-US" w:eastAsia="zh-CN" w:bidi="ar"/>
        </w:rPr>
        <w:t xml:space="preserve">  </w:t>
      </w:r>
      <w:r>
        <w:rPr>
          <w:rFonts w:hint="eastAsia" w:ascii="仿宋_GB2312" w:eastAsia="仿宋_GB2312" w:cs="仿宋_GB2312" w:hAnsiTheme="minorHAnsi"/>
          <w:kern w:val="2"/>
          <w:sz w:val="32"/>
          <w:szCs w:val="32"/>
          <w:lang w:val="en-US" w:eastAsia="zh-CN" w:bidi="ar"/>
        </w:rPr>
        <w:t>专项</w:t>
      </w:r>
      <w:r>
        <w:rPr>
          <w:rFonts w:hint="eastAsia" w:ascii="仿宋_GB2312" w:hAnsi="宋体" w:eastAsia="仿宋_GB2312" w:cs="仿宋_GB2312"/>
          <w:kern w:val="2"/>
          <w:sz w:val="32"/>
          <w:szCs w:val="32"/>
          <w:lang w:val="en-US" w:eastAsia="zh-CN" w:bidi="ar"/>
        </w:rPr>
        <w:t>资金使用管理应当全面落实信息公开有关要求。</w:t>
      </w:r>
    </w:p>
    <w:p>
      <w:pPr>
        <w:keepNext w:val="0"/>
        <w:keepLines w:val="0"/>
        <w:widowControl/>
        <w:suppressLineNumbers w:val="0"/>
        <w:spacing w:before="0" w:beforeAutospacing="1" w:after="0" w:afterAutospacing="1" w:line="560" w:lineRule="exact"/>
        <w:ind w:left="0" w:right="0" w:firstLine="630" w:firstLineChars="196"/>
        <w:jc w:val="left"/>
      </w:pPr>
      <w:r>
        <w:rPr>
          <w:rFonts w:hint="default" w:ascii="楷体_GB2312" w:eastAsia="楷体_GB2312" w:cs="楷体_GB2312" w:hAnsiTheme="minorHAnsi"/>
          <w:b/>
          <w:kern w:val="2"/>
          <w:sz w:val="32"/>
          <w:szCs w:val="32"/>
          <w:lang w:val="en-US" w:eastAsia="zh-CN" w:bidi="ar"/>
        </w:rPr>
        <w:t>第十二条</w:t>
      </w:r>
      <w:r>
        <w:rPr>
          <w:rFonts w:hint="eastAsia" w:ascii="仿宋_GB2312" w:hAnsi="宋体" w:eastAsia="仿宋_GB2312" w:cs="仿宋_GB2312"/>
          <w:b/>
          <w:kern w:val="2"/>
          <w:sz w:val="32"/>
          <w:szCs w:val="32"/>
          <w:lang w:val="en-US" w:eastAsia="zh-CN" w:bidi="ar"/>
        </w:rPr>
        <w:t xml:space="preserve">  </w:t>
      </w:r>
      <w:r>
        <w:rPr>
          <w:rFonts w:hint="eastAsia" w:ascii="仿宋_GB2312" w:eastAsia="仿宋_GB2312" w:cs="仿宋_GB2312" w:hAnsiTheme="minorHAnsi"/>
          <w:kern w:val="2"/>
          <w:sz w:val="32"/>
          <w:szCs w:val="32"/>
          <w:lang w:val="en-US" w:eastAsia="zh-CN" w:bidi="ar"/>
        </w:rPr>
        <w:t>各县（市、区）林业局、财政局</w:t>
      </w:r>
      <w:r>
        <w:rPr>
          <w:rFonts w:hint="eastAsia" w:ascii="仿宋_GB2312" w:hAnsi="仿宋" w:eastAsia="仿宋_GB2312" w:cs="仿宋_GB2312"/>
          <w:kern w:val="2"/>
          <w:sz w:val="32"/>
          <w:szCs w:val="32"/>
          <w:lang w:val="en-US" w:eastAsia="zh-CN" w:bidi="ar"/>
        </w:rPr>
        <w:t>要加强资金管理，加强对专项资金申请、分配、使用、管理情况的监督检查，发现问题及时纠正。</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kern w:val="2"/>
          <w:sz w:val="32"/>
          <w:szCs w:val="32"/>
          <w:lang w:val="en-US" w:eastAsia="zh-CN" w:bidi="ar"/>
        </w:rPr>
        <w:t>第十三条</w:t>
      </w:r>
      <w:r>
        <w:rPr>
          <w:rFonts w:hint="eastAsia" w:ascii="仿宋_GB2312" w:hAnsi="宋体" w:eastAsia="仿宋_GB2312" w:cs="仿宋_GB2312"/>
          <w:b/>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专项资金申报、使用管理中存在弄虚作假或挤占、挪用、滞留资金等财政违法行为的，对相关单位及个人，按照有关规定追究相应责任。</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各级财政、林业等有关部门及其工作人员在专项资金分配、项目安排中，存在违反规定分配或使用资金，以及其他滥用职权、玩忽职守、徇私舞弊等违法违纪行为的，按照有关规定追究相应责任。</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kern w:val="2"/>
          <w:sz w:val="32"/>
          <w:szCs w:val="32"/>
          <w:lang w:val="en-US" w:eastAsia="zh-CN" w:bidi="ar"/>
        </w:rPr>
        <w:t>第十四条</w:t>
      </w:r>
      <w:r>
        <w:rPr>
          <w:rFonts w:hint="eastAsia" w:ascii="仿宋_GB2312" w:hAnsi="宋体" w:eastAsia="仿宋_GB2312" w:cs="仿宋_GB2312"/>
          <w:b/>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本办法由市财政局会同市林业局负责解释。</w:t>
      </w:r>
    </w:p>
    <w:p>
      <w:pPr>
        <w:pStyle w:val="2"/>
        <w:keepNext w:val="0"/>
        <w:keepLines w:val="0"/>
        <w:widowControl/>
        <w:suppressLineNumbers w:val="0"/>
      </w:pPr>
      <w:r>
        <w:rPr>
          <w:rFonts w:hint="default" w:ascii="楷体_GB2312" w:eastAsia="楷体_GB2312" w:cs="楷体_GB2312" w:hAnsiTheme="minorHAnsi"/>
          <w:b/>
          <w:kern w:val="2"/>
          <w:sz w:val="32"/>
          <w:szCs w:val="32"/>
          <w:lang w:val="en-US" w:eastAsia="zh-CN" w:bidi="ar"/>
        </w:rPr>
        <w:t>第十五条</w:t>
      </w:r>
      <w:r>
        <w:rPr>
          <w:rFonts w:hint="eastAsia" w:ascii="仿宋_GB2312" w:hAnsi="宋体" w:eastAsia="仿宋_GB2312" w:cs="仿宋_GB2312"/>
          <w:b/>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本办法自印发之日起施行，</w:t>
      </w:r>
      <w:r>
        <w:rPr>
          <w:rFonts w:hint="eastAsia" w:ascii="仿宋_GB2312" w:hAnsi="仿宋" w:eastAsia="仿宋_GB2312" w:cs="仿宋_GB2312"/>
          <w:kern w:val="2"/>
          <w:sz w:val="32"/>
          <w:szCs w:val="32"/>
          <w:lang w:val="en-US" w:eastAsia="zh-CN" w:bidi="ar"/>
        </w:rPr>
        <w:t>有效期至2023年12月31日，</w:t>
      </w:r>
      <w:r>
        <w:rPr>
          <w:rFonts w:hint="eastAsia" w:ascii="仿宋_GB2312" w:hAnsi="宋体" w:eastAsia="仿宋_GB2312" w:cs="仿宋_GB2312"/>
          <w:kern w:val="2"/>
          <w:sz w:val="32"/>
          <w:szCs w:val="32"/>
          <w:lang w:val="en-US" w:eastAsia="zh-CN" w:bidi="ar"/>
        </w:rPr>
        <w:t>《滁州市林业改革发展资金管理暂行办法》（财农〔2017〕355号）同时废止。</w:t>
      </w:r>
      <w:bookmarkStart w:id="0" w:name="_GoBack"/>
      <w:bookmarkEnd w:id="0"/>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A51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2020-10-09T08:55:44Z</dcterms:created>
  <dc:creator>Administrator</dc:creator>
  <cp:lastModifiedBy>湫兮</cp:lastModifiedBy>
  <dcterms:modified xsi:type="dcterms:W3CDTF">2020-10-09T08:56:01Z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